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2013/566 vom 23. November 2015</w:t>
      </w:r>
    </w:p>
    <w:p>
      <w:r>
        <w:t>Sg Versicherungsgericht, 2015-11-23, DE</w:t>
      </w:r>
    </w:p>
    <w:p>
      <w:r>
        <w:rPr>
          <w:b/>
        </w:rPr>
        <w:t xml:space="preserve">Quelle: </w:t>
      </w:r>
      <w:r>
        <w:t>https://mcp.opencaselaw.ch/entscheid/sg_publikationen_IV 2013_566</w:t>
      </w:r>
    </w:p>
    <w:p>
      <w:r>
        <w:t>FR: SG_VERSICHERUNGSGERICHT IV 2013/566 du 23 novembre 2015</w:t>
      </w:r>
    </w:p>
    <w:p>
      <w:r>
        <w:t>IT: SG_VERSICHERUNGSGERICHT IV 2013/566 del 23 novembre 2015</w:t>
      </w:r>
    </w:p>
    <w:p>
      <w:pPr>
        <w:pStyle w:val="Heading2"/>
      </w:pPr>
      <w:r>
        <w:t>Regeste</w:t>
      </w:r>
    </w:p>
    <w:p>
      <w:r>
        <w:t>Art. 28 IVG. Würdigung Gerichtsgutachten. Anspruch auf ganze Rente bei 100%iger Arbeitsunfähigkeit für jegliche Erwerbstätigkeiten (Entscheid des Versicherungsgerichts des Kantons St. Gallen vom 23. November 2015, IV 2013/566).</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 prüfen ist vorab die Frage, ob das Gerichtsgutachten vom 7. Oktober 2015 (act. G 40) eine rechtsgenügliche Beurteilung der Arbeitsfähigkeit des Beschwerdeführers erlaubt. 2.1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Bezüglich Gerichtsgutachten hat die Rechtsprechung ausgeführt, das Gericht weiche "nicht ohne zwingende Gründe" von den Einschätzungen der medizinischen Experten ab. Auch der Europäische Gerichtshof für Menschenrechte hat diesbezüglich erwogen, der Meinung eines von einem Gericht ernannten Experten komme bei der Beweiswürdigung vermutungsweise hohes Gewicht zu (BGE 135 V 469 f. E. 4.4 mit Hinweisen). 2.2  Zunächst ist festzuhalten, dass die Parteien weder in tatsächlicher noch rechtlicher Sicht Mängel an der gerichtsgutachterlichen Beurteilung vorgebracht haben. 2.3  Bei der Würdigung des Gerichtsgutachtens fällt ins Gewicht, dass es auf eigenständigen gründlichen Abklärungen beruht und für die streitigen Belange umfassend ist. Die medizinischen Vorakten wurden verwertet und diskutiert. Die vom Beschwerdeführer geklagten Leiden wurden berücksichtigt und nachvollziehbar gewürdigt. Die darin vorgenommene Arbeitsfähigkeitsschätzung leuchtet in der Darlegung der medizinischen Zusammenhänge und in der Beurteilung der medizinischen Situation ein. Weiter bestehen keine Anhaltspunkte dafür, dass objektiv wesentliche Tatsachen nicht berücksichtigt worden wären. Aus medizinischer Sicht ist deshalb davon auszugehen, dass der Beschwerdeführer seit dem 23. Dezember 2009 für jegliche Tätigkeiten zu 100% arbeitsunfähig ist (act. G 40, S. 21). Im Vordergrund der erwerblichen Beeinträchtigung steht eine schwere koronare Herzkrankheit (act. G 40, S. 20). Die aus psychiatrischer Sicht bescheinigte 50%ige Arbeitsfähigkeit ist aufgrund der kardiologischen Einschätzung vor der Durchführung medizinischer Massnahmen, die mit beruflichen Massnahmen zu begleiten sind, nicht verwertbar (act. G 40, S. 20). Der psychiatrische Gerichtsgutachter hat ausführlich dargelegt, dass die Ressourcen des Beschwerdeführers erheblich durch das schwere Herzleiden beeinträchtigt sind (act. G 40, S. 7 ff. des psychiatrischen Teilgutachtens), weshalb kein Zweifel an der invalidenversicherungsrechtlichen Erheblichkeit des psychischen Leidens besteht. Dies gilt umso mehr als der psychiatrische Gutachter die Konsistenz der psychischen Beschwerden in Nachachtung der Rechtsprechung (BGE 141 V 281) geprüft und in allen Teilen bejaht hat (act. G 40, S. 11 des psychiatrischen Teilgutachtens), worauf vollumfänglich verwiesen wird. Aus rechtlicher Sicht bestehen keine Gründe, vom Gerichtsgutachten abzuweichen. Im Übrigen schloss der psychiatrische Gutachter die Diagnose einer somatoformen Schmerzstörung mit ausführlicher Begründung aus (act. G 40, S. 10 des psychiatrischen Teilgutachtens).</w:t>
      </w:r>
    </w:p>
    <w:p>
      <w:r>
        <w:rPr>
          <w:b/>
        </w:rPr>
        <w:t>E. 3</w:t>
      </w:r>
    </w:p>
    <w:p>
      <w:r>
        <w:t>Ausgehend von einer seit 23. Dezember 2009 bestehenden vollständigen Arbeitsunfähigkeit für jegliche Tätigkeiten kann die Höhe der Vergleichseinkommen offen bleiben, da offensichtlich ein 100%iger Invaliditätsgrad und damit ein Anspruch auf eine ganze Rente resultiert. Der Beschwerdeführer hat sich am 18. April 2011 zum Leistungsbezug angemeldet (IV-act. 1), weshalb der Rentenbeginn in Nachachtung von Art. 29 Abs. 1 IVG auf den 1. Oktober 2011 festzusetzen ist. Eine allfällige zukünftige, von den Gerichtsgutachtern lediglich für „möglich“ gehaltene Verbesserung der Arbeitsfähigkeit (act. G 40, S. 21; zur als „ungewiss“ bezeichneten Prognose siehe act. G 40, S. 22) wird die Beschwerdegegnerin zu gegebener Zeit im Rahmen eines Revisionsverfahrens (Art. 17 Abs. 1 ATSG) zu prüfen haben.</w:t>
      </w:r>
    </w:p>
    <w:p>
      <w:r>
        <w:rPr>
          <w:b/>
        </w:rPr>
        <w:t>E. 4</w:t>
      </w:r>
    </w:p>
    <w:p>
      <w:r>
        <w:t>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